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0176D" w14:textId="77777777" w:rsidR="00AB0394" w:rsidRPr="00AB0394" w:rsidRDefault="006D416E" w:rsidP="00AB0394">
      <w:pPr>
        <w:jc w:val="center"/>
        <w:rPr>
          <w:b/>
          <w:iCs/>
          <w:sz w:val="20"/>
          <w:szCs w:val="20"/>
          <w:u w:val="single"/>
          <w:lang w:val="es-CR"/>
        </w:rPr>
      </w:pPr>
      <w:r w:rsidRPr="00AB0394">
        <w:rPr>
          <w:b/>
          <w:iCs/>
          <w:sz w:val="20"/>
          <w:szCs w:val="20"/>
          <w:u w:val="single"/>
          <w:lang w:val="es-CR"/>
        </w:rPr>
        <w:t xml:space="preserve">Caso </w:t>
      </w:r>
      <w:r w:rsidR="00AB0394" w:rsidRPr="00AB0394">
        <w:rPr>
          <w:b/>
          <w:iCs/>
          <w:sz w:val="20"/>
          <w:szCs w:val="20"/>
          <w:u w:val="single"/>
          <w:lang w:val="es-CR"/>
        </w:rPr>
        <w:t>Tzompaxtle Tecpile y otros</w:t>
      </w:r>
      <w:r w:rsidRPr="00AB0394">
        <w:rPr>
          <w:b/>
          <w:iCs/>
          <w:sz w:val="20"/>
          <w:szCs w:val="20"/>
          <w:u w:val="single"/>
          <w:lang w:val="es-CR"/>
        </w:rPr>
        <w:t xml:space="preserve"> </w:t>
      </w:r>
      <w:r w:rsidRPr="00AB0394">
        <w:rPr>
          <w:b/>
          <w:i/>
          <w:sz w:val="20"/>
          <w:szCs w:val="20"/>
          <w:u w:val="single"/>
          <w:lang w:val="es-CR"/>
        </w:rPr>
        <w:t>Vs</w:t>
      </w:r>
      <w:r w:rsidRPr="00AB0394">
        <w:rPr>
          <w:b/>
          <w:iCs/>
          <w:sz w:val="20"/>
          <w:szCs w:val="20"/>
          <w:u w:val="single"/>
          <w:lang w:val="es-CR"/>
        </w:rPr>
        <w:t xml:space="preserve">. </w:t>
      </w:r>
      <w:r w:rsidR="00AB0394" w:rsidRPr="00AB0394">
        <w:rPr>
          <w:b/>
          <w:iCs/>
          <w:sz w:val="20"/>
          <w:szCs w:val="20"/>
          <w:u w:val="single"/>
          <w:lang w:val="es-CR"/>
        </w:rPr>
        <w:t>México</w:t>
      </w:r>
      <w:r w:rsidRPr="00AB0394">
        <w:rPr>
          <w:b/>
          <w:iCs/>
          <w:sz w:val="20"/>
          <w:szCs w:val="20"/>
          <w:u w:val="single"/>
          <w:lang w:val="es-CR"/>
        </w:rPr>
        <w:t>:</w:t>
      </w:r>
      <w:r w:rsidR="00AB0394" w:rsidRPr="00AB0394">
        <w:rPr>
          <w:b/>
          <w:iCs/>
          <w:sz w:val="20"/>
          <w:szCs w:val="20"/>
          <w:u w:val="single"/>
          <w:lang w:val="es-CR"/>
        </w:rPr>
        <w:t xml:space="preserve"> </w:t>
      </w:r>
    </w:p>
    <w:p w14:paraId="5D694E86" w14:textId="76218E61" w:rsidR="00214AB7" w:rsidRPr="00AB0394" w:rsidRDefault="00214AB7" w:rsidP="00AB0394">
      <w:pPr>
        <w:jc w:val="center"/>
        <w:rPr>
          <w:b/>
          <w:i/>
          <w:sz w:val="20"/>
          <w:szCs w:val="20"/>
          <w:u w:val="single"/>
          <w:lang w:val="es-CR"/>
        </w:rPr>
      </w:pPr>
      <w:r w:rsidRPr="00EA0D60">
        <w:rPr>
          <w:b/>
          <w:sz w:val="20"/>
          <w:szCs w:val="20"/>
          <w:u w:val="single"/>
          <w:lang w:val="es-CR"/>
        </w:rPr>
        <w:t xml:space="preserve">reparaciones </w:t>
      </w:r>
      <w:r>
        <w:rPr>
          <w:b/>
          <w:sz w:val="20"/>
          <w:szCs w:val="20"/>
          <w:u w:val="single"/>
          <w:lang w:val="es-CR"/>
        </w:rPr>
        <w:t>pendientes de cumplimiento</w:t>
      </w:r>
    </w:p>
    <w:p w14:paraId="2BF65A79" w14:textId="77777777" w:rsidR="00296F77" w:rsidRDefault="00296F77" w:rsidP="00296F77">
      <w:pPr>
        <w:tabs>
          <w:tab w:val="left" w:pos="709"/>
        </w:tabs>
        <w:ind w:right="99"/>
        <w:jc w:val="both"/>
      </w:pPr>
    </w:p>
    <w:p w14:paraId="24F9AE19" w14:textId="77777777" w:rsidR="00214AB7" w:rsidRDefault="00214AB7" w:rsidP="00296F77">
      <w:pPr>
        <w:tabs>
          <w:tab w:val="left" w:pos="709"/>
        </w:tabs>
        <w:ind w:right="99"/>
        <w:jc w:val="both"/>
      </w:pPr>
    </w:p>
    <w:p w14:paraId="4717AB24" w14:textId="4C9C859E" w:rsidR="00AB0394" w:rsidRPr="00AB0394" w:rsidRDefault="00AB0394" w:rsidP="003E2FF4">
      <w:pPr>
        <w:jc w:val="both"/>
        <w:rPr>
          <w:sz w:val="20"/>
          <w:szCs w:val="28"/>
        </w:rPr>
      </w:pPr>
      <w:r>
        <w:rPr>
          <w:sz w:val="20"/>
          <w:szCs w:val="28"/>
        </w:rPr>
        <w:t>1</w:t>
      </w:r>
      <w:r w:rsidRPr="00AB0394">
        <w:rPr>
          <w:sz w:val="20"/>
          <w:szCs w:val="28"/>
        </w:rPr>
        <w:t xml:space="preserve">. </w:t>
      </w:r>
      <w:r>
        <w:rPr>
          <w:sz w:val="20"/>
          <w:szCs w:val="28"/>
        </w:rPr>
        <w:tab/>
      </w:r>
      <w:r w:rsidRPr="00AB0394">
        <w:rPr>
          <w:sz w:val="20"/>
          <w:szCs w:val="28"/>
        </w:rPr>
        <w:t>El Estado deberá dejar sin efecto en su ordenamiento interno las disposiciones relativas al arraigo de naturaleza pre – procesal, en los términos de los párrafos 210, 211, 214 a 216, y 218 a 219 de la Sentencia.</w:t>
      </w:r>
    </w:p>
    <w:p w14:paraId="079E2C62" w14:textId="77777777" w:rsidR="00AB0394" w:rsidRPr="00AB0394" w:rsidRDefault="00AB0394" w:rsidP="003E2FF4">
      <w:pPr>
        <w:jc w:val="both"/>
        <w:rPr>
          <w:sz w:val="20"/>
          <w:szCs w:val="28"/>
        </w:rPr>
      </w:pPr>
    </w:p>
    <w:p w14:paraId="1CE816D7" w14:textId="2BBED8B0" w:rsidR="00AB0394" w:rsidRPr="00AB0394" w:rsidRDefault="00AB0394" w:rsidP="003E2FF4">
      <w:pPr>
        <w:jc w:val="both"/>
        <w:rPr>
          <w:sz w:val="20"/>
          <w:szCs w:val="28"/>
        </w:rPr>
      </w:pPr>
      <w:r>
        <w:rPr>
          <w:sz w:val="20"/>
          <w:szCs w:val="28"/>
        </w:rPr>
        <w:t>2</w:t>
      </w:r>
      <w:r w:rsidRPr="00AB0394">
        <w:rPr>
          <w:sz w:val="20"/>
          <w:szCs w:val="28"/>
        </w:rPr>
        <w:t xml:space="preserve">. </w:t>
      </w:r>
      <w:r>
        <w:rPr>
          <w:sz w:val="20"/>
          <w:szCs w:val="28"/>
        </w:rPr>
        <w:tab/>
      </w:r>
      <w:r w:rsidRPr="00AB0394">
        <w:rPr>
          <w:sz w:val="20"/>
          <w:szCs w:val="28"/>
        </w:rPr>
        <w:t xml:space="preserve">El Estado deberá adecuar su ordenamiento jurídico interno sobre prisión preventiva, en los términos de los párrafos 212, 213, y 217 a 219 de la Sentencia. </w:t>
      </w:r>
    </w:p>
    <w:p w14:paraId="1E82349E" w14:textId="77777777" w:rsidR="00AB0394" w:rsidRPr="00AB0394" w:rsidRDefault="00AB0394" w:rsidP="003E2FF4">
      <w:pPr>
        <w:jc w:val="both"/>
        <w:rPr>
          <w:sz w:val="20"/>
          <w:szCs w:val="28"/>
        </w:rPr>
      </w:pPr>
    </w:p>
    <w:p w14:paraId="3E247878" w14:textId="73E7FE01" w:rsidR="00AB0394" w:rsidRPr="00AB0394" w:rsidRDefault="00AB0394" w:rsidP="003E2FF4">
      <w:pPr>
        <w:jc w:val="both"/>
        <w:rPr>
          <w:sz w:val="20"/>
          <w:szCs w:val="28"/>
        </w:rPr>
      </w:pPr>
      <w:r>
        <w:rPr>
          <w:sz w:val="20"/>
          <w:szCs w:val="28"/>
        </w:rPr>
        <w:t>3</w:t>
      </w:r>
      <w:r w:rsidRPr="00AB0394">
        <w:rPr>
          <w:sz w:val="20"/>
          <w:szCs w:val="28"/>
        </w:rPr>
        <w:t xml:space="preserve">. </w:t>
      </w:r>
      <w:r>
        <w:rPr>
          <w:sz w:val="20"/>
          <w:szCs w:val="28"/>
        </w:rPr>
        <w:tab/>
      </w:r>
      <w:r w:rsidRPr="00AB0394">
        <w:rPr>
          <w:sz w:val="20"/>
          <w:szCs w:val="28"/>
        </w:rPr>
        <w:t xml:space="preserve">El Estado realizará las publicaciones indicadas en el párrafo 222 de </w:t>
      </w:r>
      <w:r>
        <w:rPr>
          <w:sz w:val="20"/>
          <w:szCs w:val="28"/>
        </w:rPr>
        <w:t>la</w:t>
      </w:r>
      <w:r w:rsidRPr="00AB0394">
        <w:rPr>
          <w:sz w:val="20"/>
          <w:szCs w:val="28"/>
        </w:rPr>
        <w:t xml:space="preserve"> Sentencia, en el plazo de seis meses contados a partir de la notificación de la misma. </w:t>
      </w:r>
    </w:p>
    <w:p w14:paraId="492321BF" w14:textId="77777777" w:rsidR="00AB0394" w:rsidRPr="00AB0394" w:rsidRDefault="00AB0394" w:rsidP="003E2FF4">
      <w:pPr>
        <w:jc w:val="both"/>
        <w:rPr>
          <w:sz w:val="20"/>
          <w:szCs w:val="28"/>
        </w:rPr>
      </w:pPr>
    </w:p>
    <w:p w14:paraId="1A005869" w14:textId="57581700" w:rsidR="00AB0394" w:rsidRPr="00AB0394" w:rsidRDefault="00AB0394" w:rsidP="003E2FF4">
      <w:pPr>
        <w:jc w:val="both"/>
        <w:rPr>
          <w:sz w:val="20"/>
          <w:szCs w:val="28"/>
        </w:rPr>
      </w:pPr>
      <w:r>
        <w:rPr>
          <w:sz w:val="20"/>
          <w:szCs w:val="28"/>
        </w:rPr>
        <w:t>4</w:t>
      </w:r>
      <w:r w:rsidRPr="00AB0394">
        <w:rPr>
          <w:sz w:val="20"/>
          <w:szCs w:val="28"/>
        </w:rPr>
        <w:t xml:space="preserve">. </w:t>
      </w:r>
      <w:r>
        <w:rPr>
          <w:sz w:val="20"/>
          <w:szCs w:val="28"/>
        </w:rPr>
        <w:tab/>
      </w:r>
      <w:r w:rsidRPr="00AB0394">
        <w:rPr>
          <w:sz w:val="20"/>
          <w:szCs w:val="28"/>
        </w:rPr>
        <w:t xml:space="preserve">El Estado realizará un acto público de reconocimiento de responsabilidad internacional, en relación con los hechos de este caso, en los términos de los párrafos 225 y 226 de </w:t>
      </w:r>
      <w:r>
        <w:rPr>
          <w:sz w:val="20"/>
          <w:szCs w:val="28"/>
        </w:rPr>
        <w:t>la</w:t>
      </w:r>
      <w:r w:rsidRPr="00AB0394">
        <w:rPr>
          <w:sz w:val="20"/>
          <w:szCs w:val="28"/>
        </w:rPr>
        <w:t xml:space="preserve"> Sentencia. </w:t>
      </w:r>
    </w:p>
    <w:p w14:paraId="03E785A1" w14:textId="77777777" w:rsidR="00AB0394" w:rsidRPr="00AB0394" w:rsidRDefault="00AB0394" w:rsidP="003E2FF4">
      <w:pPr>
        <w:jc w:val="both"/>
        <w:rPr>
          <w:sz w:val="20"/>
          <w:szCs w:val="28"/>
        </w:rPr>
      </w:pPr>
    </w:p>
    <w:p w14:paraId="2A582CD3" w14:textId="697734D6" w:rsidR="00AB0394" w:rsidRPr="00AB0394" w:rsidRDefault="00AB0394" w:rsidP="003E2FF4">
      <w:pPr>
        <w:jc w:val="both"/>
        <w:rPr>
          <w:sz w:val="20"/>
          <w:szCs w:val="28"/>
        </w:rPr>
      </w:pPr>
      <w:r>
        <w:rPr>
          <w:sz w:val="20"/>
          <w:szCs w:val="28"/>
        </w:rPr>
        <w:t>5</w:t>
      </w:r>
      <w:r w:rsidRPr="00AB0394">
        <w:rPr>
          <w:sz w:val="20"/>
          <w:szCs w:val="28"/>
        </w:rPr>
        <w:t xml:space="preserve">. </w:t>
      </w:r>
      <w:r>
        <w:rPr>
          <w:sz w:val="20"/>
          <w:szCs w:val="28"/>
        </w:rPr>
        <w:tab/>
      </w:r>
      <w:r w:rsidRPr="00AB0394">
        <w:rPr>
          <w:sz w:val="20"/>
          <w:szCs w:val="28"/>
        </w:rPr>
        <w:t xml:space="preserve">El Estado brindará de forma adecuada, preferencial y gratuita, el tratamiento médico, psicológico o psiquiátrico, según corresponda, de conformidad con lo establecido en el párrafo 240 de la Sentencia. </w:t>
      </w:r>
    </w:p>
    <w:p w14:paraId="3B7B293D" w14:textId="77777777" w:rsidR="00AB0394" w:rsidRPr="00AB0394" w:rsidRDefault="00AB0394" w:rsidP="003E2FF4">
      <w:pPr>
        <w:jc w:val="both"/>
        <w:rPr>
          <w:sz w:val="20"/>
          <w:szCs w:val="28"/>
        </w:rPr>
      </w:pPr>
    </w:p>
    <w:p w14:paraId="69F353FE" w14:textId="3E284770" w:rsidR="00AB0394" w:rsidRDefault="00AB0394" w:rsidP="003E2FF4">
      <w:pPr>
        <w:jc w:val="both"/>
        <w:rPr>
          <w:sz w:val="20"/>
          <w:szCs w:val="28"/>
        </w:rPr>
      </w:pPr>
      <w:r>
        <w:rPr>
          <w:sz w:val="20"/>
          <w:szCs w:val="28"/>
        </w:rPr>
        <w:t>6</w:t>
      </w:r>
      <w:r w:rsidRPr="00AB0394">
        <w:rPr>
          <w:sz w:val="20"/>
          <w:szCs w:val="28"/>
        </w:rPr>
        <w:t xml:space="preserve">. </w:t>
      </w:r>
      <w:r>
        <w:rPr>
          <w:sz w:val="20"/>
          <w:szCs w:val="28"/>
        </w:rPr>
        <w:tab/>
      </w:r>
      <w:r w:rsidRPr="00AB0394">
        <w:rPr>
          <w:sz w:val="20"/>
          <w:szCs w:val="28"/>
        </w:rPr>
        <w:t xml:space="preserve">El Estado pagará las cantidades fijadas en la Sentencia para financiar proyectos productivos, y becas educativas, en los términos de los párrafos 230, 231, 235, 236, y 251 de la misma. </w:t>
      </w:r>
    </w:p>
    <w:p w14:paraId="666F2DBB" w14:textId="77777777" w:rsidR="00AD6B9F" w:rsidRDefault="00AD6B9F" w:rsidP="003E2FF4">
      <w:pPr>
        <w:jc w:val="both"/>
        <w:rPr>
          <w:sz w:val="20"/>
          <w:szCs w:val="28"/>
        </w:rPr>
      </w:pPr>
    </w:p>
    <w:p w14:paraId="1E0F3ED4" w14:textId="68F3EBD7" w:rsidR="00AD6B9F" w:rsidRPr="00AB0394" w:rsidRDefault="00AD6B9F" w:rsidP="003E2FF4">
      <w:pPr>
        <w:jc w:val="both"/>
        <w:rPr>
          <w:sz w:val="20"/>
          <w:szCs w:val="28"/>
        </w:rPr>
      </w:pPr>
      <w:r>
        <w:rPr>
          <w:sz w:val="20"/>
          <w:szCs w:val="28"/>
        </w:rPr>
        <w:t>7</w:t>
      </w:r>
      <w:r w:rsidRPr="00AB0394">
        <w:rPr>
          <w:sz w:val="20"/>
          <w:szCs w:val="28"/>
        </w:rPr>
        <w:t xml:space="preserve">. </w:t>
      </w:r>
      <w:r>
        <w:rPr>
          <w:sz w:val="20"/>
          <w:szCs w:val="28"/>
        </w:rPr>
        <w:tab/>
      </w:r>
      <w:r w:rsidRPr="00AB0394">
        <w:rPr>
          <w:sz w:val="20"/>
          <w:szCs w:val="28"/>
        </w:rPr>
        <w:t xml:space="preserve">El Estado pagará </w:t>
      </w:r>
      <w:r w:rsidR="00CF6BA9">
        <w:rPr>
          <w:sz w:val="20"/>
          <w:szCs w:val="28"/>
        </w:rPr>
        <w:t>la cantidad fijada</w:t>
      </w:r>
      <w:r w:rsidRPr="00AB0394">
        <w:rPr>
          <w:sz w:val="20"/>
          <w:szCs w:val="28"/>
        </w:rPr>
        <w:t xml:space="preserve"> en la Sentencia por reintegro de costas y gastos, en los términos de los párrafos 245 a 247 y 251 de la misma. </w:t>
      </w:r>
    </w:p>
    <w:p w14:paraId="523C968B" w14:textId="77777777" w:rsidR="00AB0394" w:rsidRPr="00AB0394" w:rsidRDefault="00AB0394" w:rsidP="003E2FF4">
      <w:pPr>
        <w:jc w:val="both"/>
        <w:rPr>
          <w:sz w:val="20"/>
          <w:szCs w:val="28"/>
        </w:rPr>
      </w:pPr>
    </w:p>
    <w:p w14:paraId="2CABE6DC" w14:textId="523A492E" w:rsidR="00D3440D" w:rsidRPr="00AB0394" w:rsidRDefault="00D3440D" w:rsidP="003E2FF4">
      <w:pPr>
        <w:jc w:val="both"/>
        <w:rPr>
          <w:sz w:val="24"/>
        </w:rPr>
      </w:pPr>
    </w:p>
    <w:sectPr w:rsidR="00D3440D" w:rsidRPr="00AB03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098B4" w14:textId="77777777" w:rsidR="003B49BE" w:rsidRDefault="003B49BE" w:rsidP="009F7EF4">
      <w:r>
        <w:separator/>
      </w:r>
    </w:p>
  </w:endnote>
  <w:endnote w:type="continuationSeparator" w:id="0">
    <w:p w14:paraId="3A7D13C3" w14:textId="77777777" w:rsidR="003B49BE" w:rsidRDefault="003B49B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B26B5"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E18DEE6"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CE3C3" w14:textId="77777777" w:rsidR="003B49BE" w:rsidRDefault="003B49BE" w:rsidP="009F7EF4">
      <w:r>
        <w:separator/>
      </w:r>
    </w:p>
  </w:footnote>
  <w:footnote w:type="continuationSeparator" w:id="0">
    <w:p w14:paraId="50896A9A" w14:textId="77777777" w:rsidR="003B49BE" w:rsidRDefault="003B49B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2EFB09ED"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B31A2C">
          <w:rPr>
            <w:noProof/>
            <w:sz w:val="20"/>
            <w:szCs w:val="20"/>
          </w:rPr>
          <w:t>1</w:t>
        </w:r>
        <w:r w:rsidRPr="00675FE7">
          <w:rPr>
            <w:noProof/>
            <w:sz w:val="20"/>
            <w:szCs w:val="20"/>
          </w:rPr>
          <w:fldChar w:fldCharType="end"/>
        </w:r>
      </w:p>
    </w:sdtContent>
  </w:sdt>
  <w:p w14:paraId="6FB892E6"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840519">
    <w:abstractNumId w:val="8"/>
  </w:num>
  <w:num w:numId="2" w16cid:durableId="1592621440">
    <w:abstractNumId w:val="3"/>
  </w:num>
  <w:num w:numId="3" w16cid:durableId="400325903">
    <w:abstractNumId w:val="6"/>
  </w:num>
  <w:num w:numId="4" w16cid:durableId="1402823325">
    <w:abstractNumId w:val="1"/>
  </w:num>
  <w:num w:numId="5" w16cid:durableId="144712729">
    <w:abstractNumId w:val="2"/>
  </w:num>
  <w:num w:numId="6" w16cid:durableId="251592937">
    <w:abstractNumId w:val="4"/>
  </w:num>
  <w:num w:numId="7" w16cid:durableId="635138225">
    <w:abstractNumId w:val="5"/>
  </w:num>
  <w:num w:numId="8" w16cid:durableId="10569278">
    <w:abstractNumId w:val="7"/>
  </w:num>
  <w:num w:numId="9" w16cid:durableId="158252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20D69"/>
    <w:rsid w:val="001426AA"/>
    <w:rsid w:val="0017056A"/>
    <w:rsid w:val="001729AE"/>
    <w:rsid w:val="001F3394"/>
    <w:rsid w:val="00214AB7"/>
    <w:rsid w:val="00296F77"/>
    <w:rsid w:val="002B3295"/>
    <w:rsid w:val="002E376C"/>
    <w:rsid w:val="003A7E5E"/>
    <w:rsid w:val="003B49BE"/>
    <w:rsid w:val="003C561A"/>
    <w:rsid w:val="003E2FF4"/>
    <w:rsid w:val="00474D04"/>
    <w:rsid w:val="00475C11"/>
    <w:rsid w:val="00476F6E"/>
    <w:rsid w:val="005A203D"/>
    <w:rsid w:val="005D1A85"/>
    <w:rsid w:val="00617B3E"/>
    <w:rsid w:val="006A777A"/>
    <w:rsid w:val="006C38A6"/>
    <w:rsid w:val="006D416E"/>
    <w:rsid w:val="00792165"/>
    <w:rsid w:val="00834F1A"/>
    <w:rsid w:val="00876E46"/>
    <w:rsid w:val="00926FFB"/>
    <w:rsid w:val="009709F7"/>
    <w:rsid w:val="009832C0"/>
    <w:rsid w:val="009D22BE"/>
    <w:rsid w:val="009D6A26"/>
    <w:rsid w:val="009F7EF4"/>
    <w:rsid w:val="00A1649A"/>
    <w:rsid w:val="00A65986"/>
    <w:rsid w:val="00AA6B2F"/>
    <w:rsid w:val="00AB0394"/>
    <w:rsid w:val="00AD6B9F"/>
    <w:rsid w:val="00AE0035"/>
    <w:rsid w:val="00B000AD"/>
    <w:rsid w:val="00B11B9B"/>
    <w:rsid w:val="00B31A2C"/>
    <w:rsid w:val="00B32A37"/>
    <w:rsid w:val="00B33305"/>
    <w:rsid w:val="00B95914"/>
    <w:rsid w:val="00BA6BA9"/>
    <w:rsid w:val="00BC5824"/>
    <w:rsid w:val="00C4747D"/>
    <w:rsid w:val="00C66067"/>
    <w:rsid w:val="00C807CF"/>
    <w:rsid w:val="00C946DA"/>
    <w:rsid w:val="00CF6BA9"/>
    <w:rsid w:val="00D3440D"/>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6DB3"/>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211</Words>
  <Characters>1166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23</cp:revision>
  <cp:lastPrinted>2021-08-18T16:02:00Z</cp:lastPrinted>
  <dcterms:created xsi:type="dcterms:W3CDTF">2018-07-09T19:23:00Z</dcterms:created>
  <dcterms:modified xsi:type="dcterms:W3CDTF">2024-04-04T14:52:00Z</dcterms:modified>
</cp:coreProperties>
</file>